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A7 
              <text:s/>
              Amendement Wonen in een atelier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435,14 KB</text:p>
          </table:table-cell>
          <table:table-cell table:style-name="Table3.A2" office:value-type="string">
            <text:p text:style-name="P22">
              <text:a xlink:type="simple" xlink:href="https://raad.dordrecht.nl/Documenten/A7-Amendement-Wonen-in-een-atelier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A6 Amendement Voor toekomstbestendig atelierbeleid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400,27 KB</text:p>
          </table:table-cell>
          <table:table-cell table:style-name="Table3.A2" office:value-type="string">
            <text:p text:style-name="P22">
              <text:a xlink:type="simple" xlink:href="https://raad.dordrecht.nl/Documenten/A6-Amendement-Voor-toekomstbestendig-atelierbelei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A5 
              <text:s/>
              Amendement Bepaalde looptijd huurovereenkomst ateliers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444,19 KB</text:p>
          </table:table-cell>
          <table:table-cell table:style-name="Table3.A2" office:value-type="string">
            <text:p text:style-name="P22">
              <text:a xlink:type="simple" xlink:href="https://raad.dordrecht.nl/Documenten/A5-Amendement-Bepaalde-looptijd-huurovereenkomst-ateliers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A3 Amendement Ook huurders hebben te maken met woonlastendruk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522,15 KB</text:p>
          </table:table-cell>
          <table:table-cell table:style-name="Table3.A2" office:value-type="string">
            <text:p text:style-name="P22">
              <text:a xlink:type="simple" xlink:href="https://raad.dordrecht.nl/Documenten/A3-Amendement-Ook-huurders-hebben-te-maken-met-woonlastendruk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 Amendement Areaalmutaties worden jaarlijks verwerkt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461,01 KB</text:p>
          </table:table-cell>
          <table:table-cell table:style-name="Table3.A2" office:value-type="string">
            <text:p text:style-name="P22">
              <text:a xlink:type="simple" xlink:href="https://raad.dordrecht.nl/Documenten/A2-Amendement-Areaalmutaties-worden-jaarlijks-verwerkt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 Amendement Kwijtschelding leges urgentieverklaringen vervalt pas als er een andere regeling is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437,55 KB</text:p>
          </table:table-cell>
          <table:table-cell table:style-name="Table3.A2" office:value-type="string">
            <text:p text:style-name="P22">
              <text:a xlink:type="simple" xlink:href="https://raad.dordrecht.nl/Documenten/A1-Amendement-Kwijtschelding-leges-urgentieverklaringen-vervalt-pas-als-er-een-andere-regeling-is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A4 
              <text:s/>
              Amendement Lijst buitenplanse activiteiten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493,81 KB</text:p>
          </table:table-cell>
          <table:table-cell table:style-name="Table3.A2" office:value-type="string">
            <text:p text:style-name="P22">
              <text:a xlink:type="simple" xlink:href="https://raad.dordrecht.nl/Documenten/A4-Amendement-Lijst-buitenplanse-activiteit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A7 
              <text:s/>
              Amendement Wonen in een atelier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40,65 KB</text:p>
          </table:table-cell>
          <table:table-cell table:style-name="Table3.A2" office:value-type="string">
            <text:p text:style-name="P22">
              <text:a xlink:type="simple" xlink:href="https://raad.dordrecht.nl/documenten/Amendementen/A7-Amendement-Wonen-in-een-ateli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A6 
              <text:s/>
              Amendement Voor toekomstbestendig atelierbeleid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59,44 KB</text:p>
          </table:table-cell>
          <table:table-cell table:style-name="Table3.A2" office:value-type="string">
            <text:p text:style-name="P22">
              <text:a xlink:type="simple" xlink:href="https://raad.dordrecht.nl/documenten/Amendementen/A6-Amendement-Voor-toekomstbestendig-atelierbel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A5 
              <text:s/>
              Amendement Bepaalde looptijd huurovereenkomst ateliers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52,78 KB</text:p>
          </table:table-cell>
          <table:table-cell table:style-name="Table3.A2" office:value-type="string">
            <text:p text:style-name="P22">
              <text:a xlink:type="simple" xlink:href="https://raad.dordrecht.nl/documenten/Amendementen/A5-Amendement-Bepaalde-looptijd-huurovereenkomst-ateli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A4 
              <text:s/>
              Amendement Lijst buitenplanse 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61,12 KB</text:p>
          </table:table-cell>
          <table:table-cell table:style-name="Table3.A2" office:value-type="string">
            <text:p text:style-name="P22">
              <text:a xlink:type="simple" xlink:href="https://raad.dordrecht.nl/documenten/Amendementen/A4-Amendement-Lijst-buitenplanse-activitei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A3 
              <text:s/>
              Amendement Ook huurders hebben te maken met woonlasten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74,31 KB</text:p>
          </table:table-cell>
          <table:table-cell table:style-name="Table3.A2" office:value-type="string">
            <text:p text:style-name="P22">
              <text:a xlink:type="simple" xlink:href="https://raad.dordrecht.nl/documenten/Amendementen/A3-Amendement-Ook-huurders-hebben-te-maken-met-woonlas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 
              <text:s/>
              Amendement Areaalmutaties worden jaarlijks verwerkt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58,43 KB</text:p>
          </table:table-cell>
          <table:table-cell table:style-name="Table3.A2" office:value-type="string">
            <text:p text:style-name="P22">
              <text:a xlink:type="simple" xlink:href="https://raad.dordrecht.nl/documenten/Amendementen/A2-Amendement-Areaalmutaties-worden-jaarlijks-verwerk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
              <text:s/>
              Amendement Kwijtschelding leges urgentieverklaringen vervalt pas als er een andere regeling is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59,80 KB</text:p>
          </table:table-cell>
          <table:table-cell table:style-name="Table3.A2" office:value-type="string">
            <text:p text:style-name="P22">
              <text:a xlink:type="simple" xlink:href="https://raad.dordrecht.nl/documenten/Amendementen/A1-Amendement-Kwijtschelding-leges-urgentieverklaringen-vervalt-pas-als-er-een-andere-regeling-i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16" meta:character-count="1465" meta:non-whitespace-character-count="13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