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Sub A14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4-Geen-extra-rood-voor-automobili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Sub A13 Doorgaande fietsroutes.pdf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3-Doorgaande-fietsrout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Sub A12 Veiligheid langzaam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2-Veiligheid-langzaam-verk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Sub A11 Beschikbaarheid deelvervoer.pdf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1-Beschikbaarheid-deel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Sub A10 Voldoende bewonersparkeerplekken.pdf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0-Voldoende-bewonersparkeerple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A9 Uitgangspunten mobiliteitsplan 2040 (CDA).pdf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9-Uitgangspunten-mobiliteitsplan-2040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A8 Uitgangspunten mobiliteitsplan 2040 (Op Ons Eiland).pdf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Uitgangspunten-mobiliteitsplan-2040-Op-Ons-Ei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 Verantwoordingsvrij Besteden.pdf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Verantwoordingsvrij-Be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Amendement A5 Negatief of positief.pdf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Negatief-of-pos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Amendement A4 Vrij besteedbaar bedrag PGB.pdf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Vrij-besteedbaar-bedrag-PG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Amendement A3 Geen inperking keuzevrijheid dagbesteding.pdf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Geen-inperking-keuzevrijheid-dagbeste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Amendement A2 Was en strijkservice zijn noodzakelijk.pdf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Was-en-strijkservice-zijn-noodzake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Amendement A1 Eenduidige leidende principes in Nota Dordts Afwegingskader Herijking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Eenduidige-leidende-principes-in-Nota-Dordts-Afwegingskader-Herijking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Amendement A17 Transitie naar een meer plantaardig voedingspatroon stimuleren.pdf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7-Transitie-naar-een-meer-plantaardig-voedingspatroon-stimul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A13 - Doorgaande fietsroutes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472,53 KB</text:p>
          </table:table-cell>
          <table:table-cell table:style-name="Table3.A2" office:value-type="string">
            <text:p text:style-name="P22">
              <text:a xlink:type="simple" xlink:href="https://raad.dordrecht.nl/Documenten/A13-Doorgaande-fietsroutes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A12 - Veriligheid langzaam verkeer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raad.dordrecht.nl/Documenten/A12-Veriligheid-langzaam-verkeer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A11 - Beschikbaarheid deelvervoer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439,77 KB</text:p>
          </table:table-cell>
          <table:table-cell table:style-name="Table3.A2" office:value-type="string">
            <text:p text:style-name="P22">
              <text:a xlink:type="simple" xlink:href="https://raad.dordrecht.nl/Documenten/A11-Beschikbaarheid-deelvervoer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A10 - Voldoende bewonersparkeerplekken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679,95 KB</text:p>
          </table:table-cell>
          <table:table-cell table:style-name="Table3.A2" office:value-type="string">
            <text:p text:style-name="P22">
              <text:a xlink:type="simple" xlink:href="https://raad.dordrecht.nl/Documenten/A10-Voldoende-bewonersparkeerplekke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A9 - Uitgangspunten Mobilitietsplan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9-Uitgangspunten-Mobilitietsplan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A8 - Uitgangspunten mobiliteitsplan 2040 -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dordrecht.nl/Documenten/A8-Uitgangspunten-mobiliteitsplan-2040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A5 - Negatief of positief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585,25 KB</text:p>
          </table:table-cell>
          <table:table-cell table:style-name="Table3.A2" office:value-type="string">
            <text:p text:style-name="P22">
              <text:a xlink:type="simple" xlink:href="https://raad.dordrecht.nl/Documenten/A5-Negatief-of-positief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A17 - Transitie naar en meer plantaardige voedingspatroon stimuleren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652,94 KB</text:p>
          </table:table-cell>
          <table:table-cell table:style-name="Table3.A2" office:value-type="string">
            <text:p text:style-name="P22">
              <text:a xlink:type="simple" xlink:href="https://raad.dordrecht.nl/Documenten/A17-Transitie-naar-en-meer-plantaardige-voedingspatroon-stimuleren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A7 - Voor de muziek uit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497,19 KB</text:p>
          </table:table-cell>
          <table:table-cell table:style-name="Table3.A2" office:value-type="string">
            <text:p text:style-name="P22">
              <text:a xlink:type="simple" xlink:href="https://raad.dordrecht.nl/Documenten/A7-Voor-de-muziek-uit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A6 - Verantwoordingsvrij Besteden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raad.dordrecht.nl/Documenten/A6-Verantwoordingsvrij-Bested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A4 - Behoud vrij besteedsbaar bedrag PGB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A4-Behoud-vrij-besteedsbaar-bedrag-PGB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A3 - Geen inperkingen keuzevrijheid dagbesteding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664,83 KB</text:p>
          </table:table-cell>
          <table:table-cell table:style-name="Table3.A2" office:value-type="string">
            <text:p text:style-name="P22">
              <text:a xlink:type="simple" xlink:href="https://raad.dordrecht.nl/Documenten/A3-Geen-inperkingen-keuzevrijheid-dagbesteding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A2 - Was én strijkservice zijn noodzakelijk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971,02 KB</text:p>
          </table:table-cell>
          <table:table-cell table:style-name="Table3.A2" office:value-type="string">
            <text:p text:style-name="P22">
              <text:a xlink:type="simple" xlink:href="https://raad.dordrecht.nl/Documenten/A2-Was-en-strijkservice-zijn-noodzakelijk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A1 - Eenduidige leidende principes in Nota Dordtse Afwegingskader Herijking WMO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896,65 KB</text:p>
          </table:table-cell>
          <table:table-cell table:style-name="Table3.A2" office:value-type="string">
            <text:p text:style-name="P22">
              <text:a xlink:type="simple" xlink:href="https://raad.dordrecht.nl/Documenten/A1-Eenduidige-leidende-principes-in-Nota-Dordtse-Afwegingskader-Herijking-WMO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A17 Amendement Transitie na een meer plantaardig voedingspatroon stimuleren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10-oktober/14:00/Vaststellen-Startnotitie-Voedselvisie-Startnotitie-1/A17-Amendement-Transitie-na-een-meer-plantaardig-voedingspatroon-stimule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5" meta:character-count="2829" meta:non-whitespace-character-count="2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