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5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05:57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Stemming Amendement A4 Maak vaart met verkenning burgerbegroting.pdf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176,87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4-Maak-vaart-met-verkenning-burgerbegro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Stemming Amendement A3 Lage Lokale Lasten in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171,91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3-Lage-Lokale-Lasten-in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Stemming Amendement A2 Grafrechten voor 100 jaar.pdf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172,55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2-Grafrechten-voor-100-j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Stemming Amendement A1 Geen grafrechten voor onbepaalde tijd.pdf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174,36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1-Geen-grafrechten-voor-onbepaalde-tij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Stemming Amendement A16 Parkeren doe je in de garages.pdf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171,09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16-Parkeren-doe-je-in-de-garag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Stemming Amendement A15 Expliciet besluit over het STOMP ontwerpprincipe.pdf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172,98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15-Expliciet-besluit-over-het-STOMP-ontwerpprincip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Stemming Amendement A14 Geen extra rood voor automobilisten.pdf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172,06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14-Geen-extra-rood-voor-automobili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A4 - Maak vaart met verkenning burgerbegroting - Aangenomen.pdf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872,59 KB</text:p>
          </table:table-cell>
          <table:table-cell table:style-name="Table3.A2" office:value-type="string">
            <text:p text:style-name="P22">
              <text:a xlink:type="simple" xlink:href="https://raad.dordrecht.nl/Documenten/A4-Maak-vaart-met-verkenning-burgerbegroting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A3 - Lage lokale Lasten in 2024 -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678,12 KB</text:p>
          </table:table-cell>
          <table:table-cell table:style-name="Table3.A2" office:value-type="string">
            <text:p text:style-name="P22">
              <text:a xlink:type="simple" xlink:href="https://raad.dordrecht.nl/Documenten/A3-Lage-lokale-Lasten-in-2024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A16 - Parkeren doe je in de garages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467,08 KB</text:p>
          </table:table-cell>
          <table:table-cell table:style-name="Table3.A2" office:value-type="string">
            <text:p text:style-name="P22">
              <text:a xlink:type="simple" xlink:href="https://raad.dordrecht.nl/Documenten/A16-Parkeren-doe-je-in-de-garages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A15 - Expliciet besluit over de STOMP ontwerpprincipe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429,13 KB</text:p>
          </table:table-cell>
          <table:table-cell table:style-name="Table3.A2" office:value-type="string">
            <text:p text:style-name="P22">
              <text:a xlink:type="simple" xlink:href="https://raad.dordrecht.nl/Documenten/A15-Expliciet-besluit-over-de-STOMP-ontwerpprincipe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A14 - Geen extra rood voor automobilisten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564,04 KB</text:p>
          </table:table-cell>
          <table:table-cell table:style-name="Table3.A2" office:value-type="string">
            <text:p text:style-name="P22">
              <text:a xlink:type="simple" xlink:href="https://raad.dordrecht.nl/Documenten/A14-Geen-extra-rood-voor-automobilisten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A2 - Grafrechten voor 100 jaar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dordrecht.nl/Documenten/A2-Grafrechten-voor-100-jaar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A1 - Geen grafrechten voor onbepaalde tijd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945,12 KB</text:p>
          </table:table-cell>
          <table:table-cell table:style-name="Table3.A2" office:value-type="string">
            <text:p text:style-name="P22">
              <text:a xlink:type="simple" xlink:href="https://raad.dordrecht.nl/Documenten/A1-Geen-grafrechten-voor-onbepaalde-tijd-Aangeno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A13 - Doorgaande fietsroutes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472,53 KB</text:p>
          </table:table-cell>
          <table:table-cell table:style-name="Table3.A2" office:value-type="string">
            <text:p text:style-name="P22">
              <text:a xlink:type="simple" xlink:href="https://raad.dordrecht.nl/Documenten/A13-Doorgaande-fietsroutes-Verworp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A12 - Veriligheid langzaam verkeer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440,75 KB</text:p>
          </table:table-cell>
          <table:table-cell table:style-name="Table3.A2" office:value-type="string">
            <text:p text:style-name="P22">
              <text:a xlink:type="simple" xlink:href="https://raad.dordrecht.nl/Documenten/A12-Veriligheid-langzaam-verkeer-Verwor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A11 - Beschikbaarheid deelvervoer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439,77 KB</text:p>
          </table:table-cell>
          <table:table-cell table:style-name="Table3.A2" office:value-type="string">
            <text:p text:style-name="P22">
              <text:a xlink:type="simple" xlink:href="https://raad.dordrecht.nl/Documenten/A11-Beschikbaarheid-deelvervoer-Aangenom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A10 - Voldoende bewonersparkeerplekken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679,95 KB</text:p>
          </table:table-cell>
          <table:table-cell table:style-name="Table3.A2" office:value-type="string">
            <text:p text:style-name="P22">
              <text:a xlink:type="simple" xlink:href="https://raad.dordrecht.nl/Documenten/A10-Voldoende-bewonersparkeerplekken-Aangenom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A9 - Uitgangspunten Mobilitietsplan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dordrecht.nl/Documenten/A9-Uitgangspunten-Mobilitietsplan-Aangenome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A8 - Uitgangspunten mobiliteitsplan 2040 -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dordrecht.nl/Documenten/A8-Uitgangspunten-mobiliteitsplan-2040-Verworp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A16 
              <text:s/>
              Sub-amendement op het amendement Uitgangspunten mobiliteitsplan 2040 Parkeren doe je in de garages.pdf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465,71 KB</text:p>
          </table:table-cell>
          <table:table-cell table:style-name="Table3.A2" office:value-type="string">
            <text:p text:style-name="P22">
              <text:a xlink:type="simple" xlink:href="https://raad.dordrecht.nl/Documenten/A16-Sub-amendement-op-het-amendement-Uitgangspunten-mobiliteitsplan-2040-Parkeren-doe-je-in-de-garage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A15 
              <text:s/>
              Sub-amendement Expliciet besluit over het STOMP ontwerpprincipe.pdf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410,45 KB</text:p>
          </table:table-cell>
          <table:table-cell table:style-name="Table3.A2" office:value-type="string">
            <text:p text:style-name="P22">
              <text:a xlink:type="simple" xlink:href="https://raad.dordrecht.nl/Documenten/A15-Sub-amendement-Expliciet-besluit-over-het-STOMP-ontwerpprincip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A14 
              <text:s/>
              Sub-amendement Geen extra rood voor automobilisten.pdf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544,98 KB</text:p>
          </table:table-cell>
          <table:table-cell table:style-name="Table3.A2" office:value-type="string">
            <text:p text:style-name="P22">
              <text:a xlink:type="simple" xlink:href="https://raad.dordrecht.nl/Documenten/A14-Sub-amendement-Geen-extra-rood-voor-automobilis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A2 Amendement Grafrechten voor 100 jaar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07-november/14:00/Vaststellen-Heffingsverordening-Essenhof-2024-met-bijbehorende-Tarieventabel-Essenhof-2024-en-Wijzigingsverordening-tot-wijziging-van-de-Beheersverordening-Essenhof-derde-wijziging-Raadsvoorstel/A2-Amendement-Grafrechten-voor-100-jaa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A1 Amendement Geen grafrechten voor onbepaalde tijd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809,20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07-november/14:00/Vaststellen-Heffingsverordening-Essenhof-2024-met-bijbehorende-Tarieventabel-Essenhof-2024-en-Wijzigingsverordening-tot-wijziging-van-de-Beheersverordening-Essenhof-derde-wijziging-Raadsvoorstel/A1-Amendement-Geen-grafrechten-voor-onbepaalde-tij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69" meta:character-count="2361" meta:non-whitespace-character-count="21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