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A9 Vervroegen evaluatie van de basisinfrastructuur.pdf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9-Vervroegen-evaluatie-van-de-basisinfrastruc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A8 Het Patriciërshuis hoort bij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8-Het-Patriciershuis-hoort-bij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A1 Helderder formulering besluit tot opheffen van (gedeeltelijke) geheimhouding.pdf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173,54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Helderder-formulering-besluit-tot-opheffen-van-gedeeltelijke-geheimhou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A9 - Vervroegen evaluatie van de basisinfrastructuur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dordrecht.nl/Documenten/A9-Vervroegen-evaluatie-van-de-basisinfrastructuur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A8 - Het Patriciërshuis hoort bij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923,58 KB</text:p>
          </table:table-cell>
          <table:table-cell table:style-name="Table3.A2" office:value-type="string">
            <text:p text:style-name="P22">
              <text:a xlink:type="simple" xlink:href="https://raad.dordrecht.nl/Documenten/A8-Het-Patriciershuis-hoort-bij-Dordrech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A1 - Heldere formulering besluit tot opheffen van (gedeeltelijke) geheimhouding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75,19 KB</text:p>
          </table:table-cell>
          <table:table-cell table:style-name="Table3.A2" office:value-type="string">
            <text:p text:style-name="P22">
              <text:a xlink:type="simple" xlink:href="https://raad.dordrecht.nl/Documenten/A1-Heldere-formulering-besluit-tot-opheffen-van-gedeeltelijke-geheimhouding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A7 Het Wantij oversteken is ook prima.pdf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7-Het-Wantij-oversteken-is-ook-pr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Amendement A6 Geen recreatief fietspad door Natura 2000-gebied.pdf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-Geen-recreatief-fietspad-door-Natura-2000-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Stemming Amendement A5A Betaald parkeren alleen op verzoek niet als beleidsdoel met u.pdf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A-Betaald-parkeren-alleen-op-verzoek-niet-als-beleidsdoel-met-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Stemming Amendement A4 Niet voorsorteren op sluiting Zuidendijk.pdf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Niet-voorsorteren-op-sluiting-Zuidendij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Stemming Amendement A3 Niet voorsorteren op sluiting Krispijntunnel 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174,55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Niet-voorsorteren-op-sluiting-Krispijntunn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Stemming Amendement A2 Perspectief voor bereikbaarheid Wilgenwende.pdf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Perspectief-voor-bereikbaarheid-Wilgenwen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Stemming Amendement A10 Verhoging percentage sociale huurwoningen op bouwlocatie Spuiboulevard 300.pdf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0-Verhoging-percentage-sociale-huurwoningen-op-bouwlocatie-Spuiboulevard-30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A5 - Amendement Betaald parkeren in bestaande wijken alleen op verzoek bewoners, niet als beleidsdoel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115,11 KB</text:p>
          </table:table-cell>
          <table:table-cell table:style-name="Table3.A2" office:value-type="string">
            <text:p text:style-name="P22">
              <text:a xlink:type="simple" xlink:href="https://raad.dordrecht.nl/Documenten/A5-Amendement-Betaald-parkeren-in-bestaande-wijken-alleen-op-verzoek-bewoners-niet-als-beleidsdoel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A4 - Amendement Niet voorsorteren op sluiting Zuidendijk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92,89 KB</text:p>
          </table:table-cell>
          <table:table-cell table:style-name="Table3.A2" office:value-type="string">
            <text:p text:style-name="P22">
              <text:a xlink:type="simple" xlink:href="https://raad.dordrecht.nl/Documenten/A4-Amendement-Niet-voorsorteren-op-sluiting-Zuidendijk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A3 - Amendement Niet voorsorteren op sluiting Krispijntunnel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102,77 KB</text:p>
          </table:table-cell>
          <table:table-cell table:style-name="Table3.A2" office:value-type="string">
            <text:p text:style-name="P22">
              <text:a xlink:type="simple" xlink:href="https://raad.dordrecht.nl/Documenten/A3-Amendement-Niet-voorsorteren-op-sluiting-Krispijntunnel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A7 - Amendement Het Wantijk oversteken is ook prima -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191,76 KB</text:p>
          </table:table-cell>
          <table:table-cell table:style-name="Table3.A2" office:value-type="string">
            <text:p text:style-name="P22">
              <text:a xlink:type="simple" xlink:href="https://raad.dordrecht.nl/Documenten/A7-Amendement-Het-Wantijk-oversteken-is-ook-prima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A6 - Amendement Geen recreatief fietspad door Natura 2000-gebied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262,11 KB</text:p>
          </table:table-cell>
          <table:table-cell table:style-name="Table3.A2" office:value-type="string">
            <text:p text:style-name="P22">
              <text:a xlink:type="simple" xlink:href="https://raad.dordrecht.nl/Documenten/A6-Amendement-Geen-recreatief-fietspad-door-Natura-2000-gebie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A5A - Amendement Betaald parkeren in bestaande wijken alleen op verzoek bewoners, niet als beleidsdoel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133,11 KB</text:p>
          </table:table-cell>
          <table:table-cell table:style-name="Table3.A2" office:value-type="string">
            <text:p text:style-name="P22">
              <text:a xlink:type="simple" xlink:href="https://raad.dordrecht.nl/Documenten/A5A-Amendement-Betaald-parkeren-in-bestaande-wijken-alleen-op-verzoek-bewoners-niet-als-beleidsdoel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A2 - Amendement Perspectief voor Wilgenwende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89,66 KB</text:p>
          </table:table-cell>
          <table:table-cell table:style-name="Table3.A2" office:value-type="string">
            <text:p text:style-name="P22">
              <text:a xlink:type="simple" xlink:href="https://raad.dordrecht.nl/Documenten/A2-Amendement-Perspectief-voor-Wilgenwende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A10 - Amendement Verhoging percentage Sociale huurwoningen op Bouwlocatie Spuiboulevard 300 -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145,50 KB</text:p>
          </table:table-cell>
          <table:table-cell table:style-name="Table3.A2" office:value-type="string">
            <text:p text:style-name="P22">
              <text:a xlink:type="simple" xlink:href="https://raad.dordrecht.nl/Documenten/A10-Amendement-Verhoging-percentage-Sociale-huurwoningen-op-Bouwlocatie-Spuiboulevard-300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64" meta:character-count="2483" meta:non-whitespace-character-count="2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