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GroenLinks Aanpak discriminatie en racisme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Aanpak-discriminatie-en-racisme-in-Dordre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GewoonDordt Kiltunnel.pdf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Kiltunn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SP Handhaving-1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raad.dordrecht.nl/Vergaderingen/Commissie-Bestuur-en-Middelen-Dordrecht/2020/08-december/20:00/Antwoordbrief-artikel-40-vragen-SP-Handhaving-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SP Handhaving (1).pdf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Handhav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SP Wateroverlast tuinen Wielwijk - Cornelis Evertsenstraat.pdf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Wateroverlast-tuinen-Wielwijk-Cornelis-Evertsen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PvdA VSP GL Rioolgemaal Hazelaarlaan en 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VSP-GL-Rioolgemaal-Hazelaarlaan-en-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39-verzoek SP Evaluatie -rapportage- 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erzoek-SP-Evaluatie-rapportage-Handhavin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PVV Het niet meer met contant geld kunnen betalen in gemeentelijke parkeergarages.pdf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Het-niet-meer-met-contant-geld-kunnen-betalen-in-gemeentelijke-parkeergarag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39-vragen PvdA Opvang Afghaanse vluchtelingen_def.pdf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PvdA-Opvang-Afghaanse-vluchtelingen-d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323" meta:non-whitespace-character-count="1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