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aanvullende artikel 40-vragen VVD Huisvesting statushouders.docx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28,55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VVD-Huisvesting-statushouders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Huisvesting statushouders.doc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uisvesting-statushouders-1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cie SL RIB Tussenstand Uitvoering visie van opvang naar wonen 2020-2025.doc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ie-SL-RIB-Tussenstand-Uitvoering-visie-van-opvang-naar-wonen-2020-2025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39-vragen GewoonDordt Borging stedenbouwkundige bepalingen.doc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GewoonDordt-Borging-stedenbouwkundige-bepalingen-2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 Ondergrondse containers moeten werken.doc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Ondergrondse-containers-moeten-werken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GroenLinks Dierenasiel Louterbloemen.doc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Dierenasiel-Louterbloemen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GETEKENDE Antwoordbrief artikel 40-vragen GroenLinks + D66 Islamitische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138,97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GroenLinks-D66-Islamitische-begraafplaa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GewoonDordt Burgerinitiatief Zet Hanneken van Dordt op haar voetstuk.doc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Burgerinitiatief-Zet-Hanneken-van-Dordt-op-haar-voetstuk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8" meta:character-count="1057" meta:non-whitespace-character-count="9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