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PVV Verkoopprocedure van het rijksmonument De Berckepoort.pdf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Verkoopprocedure-van-het-rijksmonument-De-Berckepoo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GroenLinks Keti Koti.pdf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Keti-Kot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PVV Aanpak verkeersonveilige situaties Merwedestr Plein 40-45 Beinemastr en Beekmanstr.pdf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Aanpak-verkeersonveilige-situaties-Merwedestr-Plein-40-45-Beinemastr-en-Beekmanst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PVV Soepelere regels om extra middeldure huurwoningen te kunnen realiseren.pdf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30,27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Soepelere-regels-om-extra-middeldure-huurwoningen-te-kunnen-realise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GL PvdA CDA Geluidsoverlast Crayensteynstraat.pdf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L-PvdA-CDA-Geluidsoverlast-Crayensteynstraa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GewoonDordt Glansrijke toekomst Dordts Leerprogramma 4-12.pdf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ewoonDordt-Glansrijke-toekomst-Dordts-Leerprogramma-4-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40-vragen PvdA Buurtrechtbank.pdf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A-Buurtrechtban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40-vragen SP Toepassing Nota Lokale Voorzieningen.pdf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SP-Toepassing-Nota-Lokale-Voorzi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artikel 40-vragen BVD Inkomenstoets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Inkomenstoets-Jeug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3" meta:character-count="1155" meta:non-whitespace-character-count="10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