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FW Controle zelfbewoning obv Opkoopregeling.pdf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Controle-zelfbewoning-obv-Opkoop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40-vervolgvragen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FW-Het-vestigen-van-een-AZC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Fractie van Waardhuizen inzake vestigen AZC.pdf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ractie-van-Waardhuizen-inzake-vestigen-AZ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CDA PFAS in zwemplas De Merwelanden.pdf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PFAS-in-zwemplas-De-Merwe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Dordtse VVD wil herriebakken uit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ordtse-VVD-wil-herriebakken-uit-onze-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Onze binnenstad een stiltegebied of meer gezelligheid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nze-binnenstad-een-stiltegebied-of-meer-gezelligheid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FW+GewoonDordt Verplaatsingen -zoals bijvoorbeeld Goed Af en Stadslandbouwkas.pdf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GewoonDordt-Verplaatsingen-zoals-bijvoorbeeld-Goed-Af-en-Stadslandbouwk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39-vragen FW Vragen inzake Chemours_1.pdf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W-Vragen-inzake-Chemour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FW Heroverweging mandaten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Heroverweging-mandaten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40-vervolgvragen GroenLinks Toegankelijkheid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GroenLinks-Toegankelijkheid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FW Laden en lossen winkeliers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Laden-en-lossen-winkeliers-en-onderne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CDA+VSP Voeg- en metselwerk molen Kyck over den Dyck.pdf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SP-Voeg-en-metselwerk-molen-Kyck-over-den-Dyc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CDA+CU-SGP Bouwplannen Karel Doormanweg.pdf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CU-SGP-Bouwplannen-Karel-Doorman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610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