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17:43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M1 Motie fracties CU-SGP, D66 Verkenning Nationaal Historisch Museum in Dordrecht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51,65 KB</text:p>
          </table:table-cell>
          <table:table-cell table:style-name="Table3.A2" office:value-type="string">
            <text:p text:style-name="P22">
              <text:a xlink:type="simple" xlink:href="https://raad.dordrecht.nl/Documenten/M1-Motie-fracties-CU-SGP-D66-Verkenning-Nationaal-Historisch-Museum-in-Dordrecht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 Motie fracties GL, VSP, PvdA Genoeg is genoeg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73,40 KB</text:p>
          </table:table-cell>
          <table:table-cell table:style-name="Table3.A2" office:value-type="string">
            <text:p text:style-name="P22">
              <text:a xlink:type="simple" xlink:href="https://raad.dordrecht.nl/Documenten/M2-Motie-fracties-GL-VSP-PvdA-Genoeg-is-genoeg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Vreemd Verkenning Nationaal Historisch Museum in Dordrecht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148,10 KB</text:p>
          </table:table-cell>
          <table:table-cell table:style-name="Table3.A2" office:value-type="string">
            <text:p text:style-name="P22">
              <text:a xlink:type="simple" xlink:href="https://raad.dordrecht.nl/documenten/Moties/Motie-Vreemd-Verkenning-Nationaal-Historisch-Museum-in-Dordrech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M26 ESCO.pdf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57,18 KB</text:p>
          </table:table-cell>
          <table:table-cell table:style-name="Table3.A2" office:value-type="string">
            <text:p text:style-name="P22">
              <text:a xlink:type="simple" xlink:href="https://raad.dordrecht.nl/Documenten/Motie-M26-ESC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210713-M7 Inzet VR-AR en digitale middelen voor gebiedsontwikkeling en participatie.pdf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65,69 KB</text:p>
          </table:table-cell>
          <table:table-cell table:style-name="Table3.A2" office:value-type="string">
            <text:p text:style-name="P22">
              <text:a xlink:type="simple" xlink:href="https://raad.dordrecht.nl/Documenten/Motie-210713-M7-Inzet-VR-AR-en-digitale-middelen-voor-gebiedsontwikkeling-en-participati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1_Motie Buslijn 3 en 4 weer Oud Krispijn en lijn 10 weer naar Weeskinderdijk.pdf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121,38 KB</text:p>
          </table:table-cell>
          <table:table-cell table:style-name="Table3.A2" office:value-type="string">
            <text:p text:style-name="P22">
              <text:a xlink:type="simple" xlink:href="https://raad.dordrecht.nl/Documenten/Bijlage-1-Motie-Buslijn-3-en-4-weer-Oud-Krispijn-en-lijn-10-weer-naar-Weeskinderdijk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15" meta:character-count="718" meta:non-whitespace-character-count="6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1642418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1642418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