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6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17:03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M2 
              <text:s/>
              Motie Afwegingskader warmte.pdf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53,08 KB</text:p>
          </table:table-cell>
          <table:table-cell table:style-name="Table3.A2" office:value-type="string">
            <text:p text:style-name="P22">
              <text:a xlink:type="simple" xlink:href="https://raad.dordrecht.nl/Documenten/M2-Motie-Afwegingskader-warmte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M1 Motie Meer woningen voor verplegers, docenten, agenten en ouderen
              <text:span text:style-name="T2"/>
            </text:p>
            <text:p text:style-name="P3"/>
          </table:table-cell>
          <table:table-cell table:style-name="Table3.A2" office:value-type="string">
            <text:p text:style-name="P4">20-12-2022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912,01 KB</text:p>
          </table:table-cell>
          <table:table-cell table:style-name="Table3.A2" office:value-type="string">
            <text:p text:style-name="P22">
              <text:a xlink:type="simple" xlink:href="https://raad.dordrecht.nl/Vergaderingen/Gemeenteraad-Dordrecht-1/2022/20-december/14:00/Beschikbaar-stellen-van-voorbereidingskrediet-Herontwikkeling-Spuiboulevard-e-o-Raadsvoorstel/M1-Motie-Meer-woningen-voor-verplegers-docenten-agenten-en-ouder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4" meta:character-count="273" meta:non-whitespace-character-count="25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1134745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1134745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