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Diversiteit Inclusieve Stad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759,47 KB</text:p>
          </table:table-cell>
          <table:table-cell table:style-name="Table3.A2" office:value-type="string">
            <text:p text:style-name="P22">
              <text:a xlink:type="simple" xlink:href="https://raad.dordrecht.nl/Documenten/M3-Motie-Diversiteit-Inclusieve-Stad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M2 - Motie Laat jachtclub het dierenwelzijnsbeleid niet beïnvloeden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603,12 KB</text:p>
          </table:table-cell>
          <table:table-cell table:style-name="Table3.A2" office:value-type="string">
            <text:p text:style-name="P22">
              <text:a xlink:type="simple" xlink:href="https://raad.dordrecht.nl/Documenten/M2-Motie-Laat-jachtclub-het-dierenwelzijnsbeleid-niet-beinvloed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M1 - Motie Stop de levende Kerststal op de Dordtse Kerstmarkt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dordrecht.nl/Documenten/M1-Motie-Stop-de-levende-Kerststal-op-de-Dordtse-Kerstmark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11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