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Beschikbaar stellen van Extra middelen voor RTV Dordrecht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middelen-voor-RTV-Dordrecht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Septembercirculaire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eptembercirculaire-2023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Doelgroepenverordening woningbouw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elgroepenverordening-woningbouw-Dordrecht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Tweede wijziging Havenverordening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Havenverordening-Dordrech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Beschikbaarstellen van een Investeringskrediet voor Kunstgrasvelden Sportparken Smitsweg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van-een-Investeringskrediet-voor-Kunstgrasvelden-Sportparken-Smitsweg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Toepassen Wet voorkeursrecht gemeenten (ex artikelen 2 en 5 Wet voorkeursrecht gemeenten (Wvg)) op de locatie Troelstraweg 197-199 (Meubeloutlet)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en-2-en-5-Wet-voorkeursrecht-gemeenten-Wvg-op-de-locatie-Troelstraweg-197-199-Meubeloutle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Herbenoeming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lid-Raad-van-Toezicht-Stedelijk-Dalton-Lyceum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Benoemen lid adviescommissie Ruimtelijke Kwaliteit (voorheen Welstands- en Monumentencommissie), discipline natuurinclusief bouwen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adviescommissie-Ruimtelijke-Kwaliteit-voorheen-Welstands-en-Monumentencommissie-discipline-natuurinclusief-bouw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Diverse benoemingen (17:45 uur)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17-45-uur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Protocol geheimhouding gemeenteraad Dordrecht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tocol-geheimhouding-gemeenteraad-Dordrecht-2023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Doorlopen Route naar Kadernota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raad.dordrecht.nl/Documenten/Voorstel-Doorlopen-Route-naar-Kadernota-2025-Raadsvoorstel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Parkeerverordening, Verordening parkeerbelastingen, Nadere regels Parkeerverordening en privaatrechtelijke parkeertarieven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arkeerverordening-Verordening-parkeerbelastingen-Nadere-regels-Parkeerverordening-en-privaatrechtelijke-parkeertarieven-Dordrecht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Kennis nemen van Onderzoek Rekenkamer 'Dordrecht een kleurrijke stad', onderzoek naar het Regenboogbeleid.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Onderzoek-Rekenkamer-Dordrecht-een-kleurrijke-stad-onderzoek-naar-het-Regenboogbeleid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Uitvoeringsprogramma Opgave Arbeidsmarkt &amp;amp; menselijk kapitaal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41,84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sprogramma-Opgave-Arbeidsmarkt-menselijk-kapitaal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van de Aanpassing eigen bijdrage Maatschappelijke Opvang voorzieningen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anpassing-eigen-bijdrage-Maatschappelijke-Opvang-voorzieningen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met aanvraag verhoging jaarlijkse vergoeding Arcade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raag-verhoging-jaarlijkse-vergoeding-Arcade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voorbereidingsbesluit voor bodemregels onder de Omgevingswet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esluit-voor-bodemregels-onder-de-Omgevingswet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intrekken Verordening op de heffing en invordering van reclamebelasting voor het Kernwinkelgebied in de Binnenstad van de gemeente Dordrecht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rekken-Verordening-op-de-heffing-en-invordering-van-reclamebelasting-voor-het-Kernwinkelgebied-in-de-Binnenstad-van-de-gemeente-Dordrecht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Instemmen met extra laagdrempelige plekken in de wijk voor financiële vragen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extra-laagdrempelige-plekken-in-de-wijk-voor-financiele-vragen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Verordening op de heffing en invordering van onroerendezaakbelastingen 2024, eerste wijziging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onroerendezaakbelastingen-2024-eerste-wijziging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Instemmen met de oprichting van Ondernemersfonds Dordrecht - Voor brede samenwerking binnen zowel commercieel als maatschappelijk, profit en non profit ondernemend Dordrecht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oprichting-van-Ondernemersfonds-Dordrecht-Voor-brede-samenwerking-binnen-zowel-commercieel-als-maatschappelijk-profit-en-non-profit-ondernemend-Dordrecht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Onderzoek Rekenkamercommissie naar beleid omtrent betaalbaarheid woningen (deel III) ‘Een betaalbaar huis voor iedereen'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ekenkamercommissie-naar-beleid-omtrent-betaalbaarheid-woningen-deel-III-Een-betaalbaar-huis-voor-iederee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bestemmingsplan '15e herziening bestemmingsplan Dubbeldam, locatie Prunuslaan 25'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5e-herziening-bestemmingsplan-Dubbeldam-locatie-Prunuslaan-25-Raadsvoorstel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Beschikbaar stellen van Extra middelen voor RTV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middelen-voor-RTV-Dordrecht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Marktverordening en Marktvisie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Aanpak Vergroening Binnenstad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Visienota Evenementenbeleid 2024-2030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beleid-2024-2030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Doelgroepenverordening woningbouw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elgroepenverordening-woningbouw-Dordrecht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Septembercirculaire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eptembercirculaire-2023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Toepassen Wet voorkeursrecht gemeenten (ex artikelen 2 en 5 Wet voorkeursrecht gemeenten (Wvg)) op de locatie Troelstraweg 197-199 (Meubeloutlet)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77,67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en-2-en-5-Wet-voorkeursrecht-gemeenten-Wvg-op-de-locatie-Troelstraweg-197-199-Meubeloutlet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Beschikbaarstellen van een Investeringskrediet voor Kunstgrasvelden Sportparken Smitsweg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van-een-Investeringskrediet-voor-Kunstgrasvelden-Sportparken-Smitsweg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Benoemen lid adviescommissie Ruimtelijke Kwaliteit (voorheen Welstands- en Monumentencommissie), discipline natuurinclusief bouwen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adviescommissie-Ruimtelijke-Kwaliteit-voorheen-Welstands-en-Monumentencommissie-discipline-natuurinclusief-bouwen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Tweede wijziging Havenverordening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Havenverordening-Dordrecht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Herbenoeming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lid-Raad-van-Toezicht-Stedelijk-Dalton-Lyceum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82" meta:character-count="5403" meta:non-whitespace-character-count="4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