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1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Voortgang haalbaarheidsonderzoek ijsbaan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haalbaarheidsonderzoek-ijsbaan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Instemmen met uitgangspunten "Gemeente Dordrecht Implementatie Recycletarief"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Kennis nemen van het Vervolg plan van aanpak Kromhout-Kasperspad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het-Vervolg-plan-van-aanpak-Kromhout-Kasperspad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Voortgang haalbaarheidsonderzoek ijsbaan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haalbaarheidsonderzoek-ijsbaan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Cofinanciering Volkshuisvestingsfonds Crabbehof - Leefbaar, Veilig en Duurzaam Dordt West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dordrecht.nl/Documenten/Voorstel-Cofinanciering-Volkshuisvestingsfonds-Crabbehof-Leefbaar-Veilig-en-Duurzaam-Dordt-West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Instemmen met semi-actieve verwerving woningen Weeskinderendijk-Oost op basis van volledige schadeloosstelling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emi-actieve-verwerving-woningen-Weeskinderendijk-Oost-op-basis-van-volledige-schadeloosstelling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Kennis nemen van de notitie Implementatie Recycletarief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de-notitie-Implementatie-Recycletarief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Besteding middelen '25 en '26 en voortgangsrapportage Sportvisie 2030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middelen-25-en-26-en-voortgangsrapportage-Sportvisie-2030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Instemmen voorgesteld besluit Rekenkamer Dordrecht inzake onderzoek - De lat ligt hoog- naar de haalbaarheid doelen Sportvisie 2030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De-lat-ligt-hoog-naar-de-haalbaarheid-doelen-Sportvisie-2030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Visie, aanpak 
              <text:s/>
              (burger)participatie en de voorgestelde werkwijze voor het vervolg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aanpak-burger-participatie-en-de-voorgestelde-werkwijze-voor-het-vervolg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9" meta:character-count="3048" meta:non-whitespace-character-count="2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