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Uitgangspuntennotitie Dordtse Culturele Basis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gangspuntennotitie-Dordtse-Culturele-Basis-Raadsvoorstel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Vaststellen Evenementenbeleid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venementenbeleid-Dordrecht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326" meta:non-whitespace-character-count="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1990699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1990699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