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01:17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Vaststellen Uitgangspuntennotitie Dordtse Culturele Basis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gangspuntennotitie-Dordtse-Culturele-Basis-Raadsvoorstel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Vaststellen Evenementenbeleid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venementenbeleid-Dordrecht-Raadsvoorst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326" meta:non-whitespace-character-count="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2071613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2071613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