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Begrotingswijziging strategische verwerving binnenstad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36,33 KB</text:p>
          </table:table-cell>
          <table:table-cell table:style-name="Table3.A2" office:value-type="string">
            <text:p text:style-name="P22">
              <text:a xlink:type="simple" xlink:href="https://raad.dordrecht.nl/Documenten/Voorstel-Begrotingswijziging-strategische-verwerving-binnenstad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Geen zienswijze indienen op Bijdrageverordening 2026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53,99 KB</text:p>
          </table:table-cell>
          <table:table-cell table:style-name="Table3.A2" office:value-type="string">
            <text:p text:style-name="P22">
              <text:a xlink:type="simple" xlink:href="https://raad.dordrecht.nl/Documenten/Voorstel-Geen-zienswijze-indienen-op-Bijdrageverordening-2026-GR-Sociaal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Andere financieringsmethodiek verduurzaming maatschappelijk vastgoed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64,41 KB</text:p>
          </table:table-cell>
          <table:table-cell table:style-name="Table3.A2" office:value-type="string">
            <text:p text:style-name="P22">
              <text:a xlink:type="simple" xlink:href="https://raad.dordrecht.nl/Documenten/Voorstel-Andere-financieringsmethodiek-verduurzaming-maatschappelijk-vastgoed-Raadsvoorstel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Beschikbaar stellen van een Uitvoeringskrediet start aanleg Stadspark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900,23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en-Uitvoeringskrediet-start-aanleg-Stadspark-Raadsvoorstel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Nadere regels Wonen Eerst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adere-regels-Wonen-Eers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nota Vastgoedbeleid 2025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nota-Vastgoedbeleid-2025-Raadsvoorstel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Besluit inzake het Rekenkamerrapport 'Jong in Dordt'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59,55 KB</text:p>
          </table:table-cell>
          <table:table-cell table:style-name="Table3.A2" office:value-type="string">
            <text:p text:style-name="P22">
              <text:a xlink:type="simple" xlink:href="https://raad.dordrecht.nl/Documenten/Voorstel-Besluit-inzake-het-Rekenkamerrapport-Jong-in-Dordt-Raadsvoorstel-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Verstrekken van een aanvullende lening voor de renovatie van de Oranje Wit hallen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51,67 KB</text:p>
          </table:table-cell>
          <table:table-cell table:style-name="Table3.A2" office:value-type="string">
            <text:p text:style-name="P22">
              <text:a xlink:type="simple" xlink:href="https://raad.dordrecht.nl/Documenten/Voorstel-Verstrekken-van-een-aanvullende-lening-voor-de-renovatie-van-de-Oranje-Wit-hallen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Verordening parkeerbelastingen en Parkeerverordening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parkeerbelastingen-en-Parkeerverordening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Beschikbaarstellen uitvoeringskrediet Spuihavengarage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stellen-uitvoeringskrediet-Spuihavengarage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96" meta:character-count="1500" meta:non-whitespace-character-count="13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