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Aanpak-discriminatie-en-racisme-in-Dordrech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VVD Hier kan geen goed ondernemerschap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ier-kan-geen-goed-ondernemerschap-tegen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+ GroenLinks Verplaatsing hondenspeelveld aan de Salvia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Verplaatsing-hondenspeelveld-aan-de-Salvia-in-Dordrech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kunstproject-Hanne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CDA Bouwlocatie Karel Doormanweg 4-8.pdf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Bouwlocatie-Karel-Doormanweg-4-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Dordtse straten verdienen maatwerk, geen eenheidsworst (n.a.v. RV afhandelen motie 201110-M3A).pdf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straten-verdienen-maatwerk-geen-eenheidsworst-n-a-v-RV-afhandelen-motie-201110-M3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299,08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30-km-wegen-en-str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Dordtse straten verdienen maatwerk, geen eenheidsworst (n.a.v. RV afhandelen motie 201110-M3A).pdf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straten-verdienen-maatwerk-geen-eenheidsworst-n-a-v-RV-afhandelen-motie-201110-M3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299,08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30-km-wegen-en-str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 vragen RvO fractie VSP inzake Aanvullende vragen mbt aanbesteding waterbus bij Blue Amigo.pdf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ractie-VSP-inzake-Aanvullende-vragen-mbt-aanbesteding-waterbus-bij-Blue-Amig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2" meta:character-count="1268" meta:non-whitespace-character-count="1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