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GroenLinks Stopzetten ontwikkeling windmolen Krabbegors.pdf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293,60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Stopzetten-ontwikkeling-windmolen-Krabbegor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GroenLinks Stopzetten ontwikkeling windmolen Krabbegors.pdf
              <text:span text:style-name="T2"/>
            </text:p>
            <text:p text:style-name="P3"/>
          </table:table-cell>
          <table:table-cell table:style-name="Table3.A2" office:value-type="string">
            <text:p text:style-name="P4">28-04-2022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293,60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Stopzetten-ontwikkeling-windmolen-Krabbego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VVD Afvaldumpers in het vizier.pdf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Afvaldumpers-in-het-viz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VVD Flitsbezorging en dark shops aan banden.pdf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363,44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Flitsbezorging-en-dark-shops-aan-ba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Aanvullende artikel 40-vragen CDA Bouwlocatie Karel Doormanweg 4-8.pdf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645,86 KB</text:p>
          </table:table-cell>
          <table:table-cell table:style-name="Table3.A2" office:value-type="string">
            <text:p text:style-name="P22">
              <text:a xlink:type="simple" xlink:href="https://raad.dordrecht.nl/Documenten/Aanvullende-artikel-40-vragen-CDA-Bouwlocatie-Karel-Doormanweg-4-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artikel 40-vragen GroenLinks 30 km-wegen en -straten.pdf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299,08 KB</text:p>
          </table:table-cell>
          <table:table-cell table:style-name="Table3.A2" office:value-type="string">
            <text:p text:style-name="P22">
              <text:a xlink:type="simple" xlink:href="https://raad.dordrecht.nl/Documenten/Aanvullende-artikel-40-vragen-GroenLinks-30-km-wegen-en-strate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VVD Dordtse straten verdienen maatwerk, geen eenheidsworst (n.a.v. RV afhandelen motie 201110-M3A).pdf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555,64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Dordtse-straten-verdienen-maatwerk-geen-eenheidsworst-n-a-v-RV-afhandelen-motie-201110-M3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23" meta:character-count="869" meta:non-whitespace-character-count="7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