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 vragen GroenLinks Bomen Amstelwijck -Smitsweg 3-.pdf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594,42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Bomen-Amstelwijck-Smitswe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CU-SGP Zorgen over autonomen en soevereinen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448,25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U-SGP-Zorgen-over-autonomen-en-soevereinen-in-Dor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VVD Overlast SSF en Wielwijk.pdf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Overlast-SSF-en-Wielw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4" meta:character-count="411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