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FW Brandgevaar flex-flatwoningen.pdf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Brandgevaar-flex-flat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BVD Waterrijk maar watertekort.pdf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640,78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Waterrijk-maar-watertek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VVD Verheldering reactie college op Rekenkameronderzoek Armoede is (niet) niks.pdf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Verheldering-reactie-college-op-Rekenkameronderzoek-Armoede-is-niet-nik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Aanvullingen op Beantwoorden door het College van artikel 40-vragen RvO over Verheldering reactie college op Rekenkameronderzoek Armoede is (niet) niks.pdf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726,37 KB</text:p>
          </table:table-cell>
          <table:table-cell table:style-name="Table3.A2" office:value-type="string">
            <text:p text:style-name="P22">
              <text:a xlink:type="simple" xlink:href="https://raad.dordrecht.nl/Documenten/Aanvullingen-op-Beantwoorden-door-het-College-van-artikel-40-vragen-RvO-over-Verheldering-reactie-college-op-Rekenkameronderzoek-Armoede-is-niet-ni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Op Ons Eiland 
              <text:s/>
              Fraude bij zorgbedrijven.pdf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732,07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Op-Ons-Eiland-Fraude-bij-zorg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CDA+VSP Belemmeringen bij het vinden van een Knarrenhof.pdf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VSP-Belemmeringen-bij-het-vinden-van-een-Knarrenho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8" meta:character-count="808" meta:non-whitespace-character-count="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