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Regulering arbeidsmigranten.pdf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Regulering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Tekst artikel 1 grondwet Dordthuis.pdf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Tekst-artikel-1-grondwet-Dordt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FS+VSP Onderhoud sociale corporatiewoningen.pdf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S-VSP-Onderhoud-sociale-corporatie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40-vervolgvragen GL + CDA Herontwikkeling van het Leen Bakker-terrein.pdf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190,12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GL-CDA-Herontwikkeling-van-het-Leen-Bakker-terr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512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